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7C" w:rsidRPr="0015487C" w:rsidRDefault="00C056DB" w:rsidP="00F54B3C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NST</w:t>
      </w:r>
      <w:r w:rsidR="0015487C" w:rsidRPr="0015487C">
        <w:rPr>
          <w:rFonts w:ascii="Arial" w:hAnsi="Arial" w:cs="Arial"/>
          <w:b/>
          <w:color w:val="333333"/>
          <w:sz w:val="20"/>
          <w:szCs w:val="20"/>
          <w:shd w:val="clear" w:color="auto" w:fill="FFFFFF"/>
          <w:lang w:val="en-US"/>
        </w:rPr>
        <w:t>: Board Resolution</w:t>
      </w:r>
    </w:p>
    <w:p w:rsidR="00C056DB" w:rsidRDefault="0015487C" w:rsidP="00C056DB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On 06 Nov 2020, </w:t>
      </w:r>
      <w:r w:rsidR="00C056DB" w:rsidRPr="00C056DB">
        <w:rPr>
          <w:rFonts w:ascii="Arial" w:hAnsi="Arial" w:cs="Arial"/>
          <w:color w:val="333333"/>
          <w:sz w:val="20"/>
          <w:szCs w:val="20"/>
          <w:shd w:val="clear" w:color="auto" w:fill="FFFFFF"/>
        </w:rPr>
        <w:t>Ngan Son JSC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announced Board Resolution No. </w:t>
      </w:r>
      <w:r w:rsidR="00C056D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684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00C056DB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NQ-NST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regarding the following issues: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="00C056DB">
        <w:t>Article 01: Approve the business operation results of t</w:t>
      </w:r>
      <w:r w:rsidR="00C056DB">
        <w:t>he first 09</w:t>
      </w:r>
      <w:r w:rsidR="00C056DB">
        <w:t xml:space="preserve"> months of 2020 with these following major targets: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123"/>
        <w:gridCol w:w="1296"/>
        <w:gridCol w:w="1012"/>
        <w:gridCol w:w="1296"/>
        <w:gridCol w:w="1296"/>
        <w:gridCol w:w="1296"/>
      </w:tblGrid>
      <w:tr w:rsidR="00C056DB" w:rsidTr="00C056DB">
        <w:trPr>
          <w:jc w:val="center"/>
        </w:trPr>
        <w:tc>
          <w:tcPr>
            <w:tcW w:w="1762" w:type="dxa"/>
            <w:vMerge w:val="restart"/>
            <w:shd w:val="clear" w:color="auto" w:fill="auto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  <w:r w:rsidRPr="00D73075">
              <w:rPr>
                <w:b/>
              </w:rPr>
              <w:t>Target</w:t>
            </w:r>
            <w:r>
              <w:rPr>
                <w:b/>
              </w:rPr>
              <w:t>s</w:t>
            </w:r>
          </w:p>
        </w:tc>
        <w:tc>
          <w:tcPr>
            <w:tcW w:w="1128" w:type="dxa"/>
            <w:vMerge w:val="restart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  <w:r w:rsidRPr="00D73075">
              <w:rPr>
                <w:b/>
              </w:rPr>
              <w:t>Exercised result</w:t>
            </w:r>
            <w:r>
              <w:rPr>
                <w:b/>
              </w:rPr>
              <w:t>s</w:t>
            </w:r>
            <w:r w:rsidRPr="00D73075">
              <w:rPr>
                <w:b/>
              </w:rPr>
              <w:t xml:space="preserve"> of </w:t>
            </w:r>
            <w:r>
              <w:rPr>
                <w:b/>
              </w:rPr>
              <w:t>the first 09</w:t>
            </w:r>
            <w:r>
              <w:rPr>
                <w:b/>
              </w:rPr>
              <w:t xml:space="preserve"> months of 2019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  <w:r>
              <w:rPr>
                <w:b/>
              </w:rPr>
              <w:t>Plan for 2020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  <w:r w:rsidRPr="00D73075">
              <w:rPr>
                <w:b/>
              </w:rPr>
              <w:t>Exercised result</w:t>
            </w:r>
            <w:r>
              <w:rPr>
                <w:b/>
              </w:rPr>
              <w:t>s</w:t>
            </w:r>
            <w:r w:rsidRPr="00D73075">
              <w:rPr>
                <w:b/>
              </w:rPr>
              <w:t xml:space="preserve"> of </w:t>
            </w:r>
            <w:r>
              <w:rPr>
                <w:b/>
              </w:rPr>
              <w:t xml:space="preserve">the first 09 </w:t>
            </w:r>
            <w:r>
              <w:rPr>
                <w:b/>
              </w:rPr>
              <w:t>months of 2020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  <w:r w:rsidRPr="00D73075">
              <w:rPr>
                <w:b/>
              </w:rPr>
              <w:t>Rate</w:t>
            </w:r>
            <w:r>
              <w:rPr>
                <w:b/>
              </w:rPr>
              <w:t xml:space="preserve"> (%)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vMerge/>
            <w:shd w:val="clear" w:color="auto" w:fill="auto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  <w:r w:rsidRPr="00D73075">
              <w:rPr>
                <w:b/>
              </w:rPr>
              <w:t>Exercised result</w:t>
            </w:r>
            <w:r>
              <w:rPr>
                <w:b/>
              </w:rPr>
              <w:t>s</w:t>
            </w:r>
            <w:r w:rsidRPr="00D73075">
              <w:rPr>
                <w:b/>
              </w:rPr>
              <w:t>/ Plan</w:t>
            </w:r>
          </w:p>
        </w:tc>
        <w:tc>
          <w:tcPr>
            <w:tcW w:w="1310" w:type="dxa"/>
            <w:shd w:val="clear" w:color="auto" w:fill="auto"/>
          </w:tcPr>
          <w:p w:rsidR="00C056DB" w:rsidRPr="00D73075" w:rsidRDefault="00C056DB" w:rsidP="00B4653A">
            <w:pPr>
              <w:jc w:val="center"/>
              <w:rPr>
                <w:b/>
              </w:rPr>
            </w:pPr>
            <w:r w:rsidRPr="00D73075">
              <w:rPr>
                <w:b/>
              </w:rPr>
              <w:t xml:space="preserve">Exercised result of </w:t>
            </w:r>
            <w:r>
              <w:rPr>
                <w:b/>
              </w:rPr>
              <w:t>the first 09</w:t>
            </w:r>
            <w:r>
              <w:rPr>
                <w:b/>
              </w:rPr>
              <w:t xml:space="preserve"> months of 2020/ 2019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B4653A">
            <w:r>
              <w:t>1. Investment acreage</w:t>
            </w:r>
          </w:p>
        </w:tc>
        <w:tc>
          <w:tcPr>
            <w:tcW w:w="1128" w:type="dxa"/>
          </w:tcPr>
          <w:p w:rsidR="00C056DB" w:rsidRDefault="00C056DB" w:rsidP="00B4653A">
            <w:pPr>
              <w:jc w:val="center"/>
            </w:pPr>
            <w:r>
              <w:t>Ha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B465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2,189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B465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2,120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B465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2,130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B465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100.5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B465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97.3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C056DB">
            <w:r>
              <w:t>2. Purchasing quantity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  <w:r>
              <w:t>Ton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7,946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6,970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5,455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78.3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68.7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C056DB">
            <w:r>
              <w:t>3. Consumption quantity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5,053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6,360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5,600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88.1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110.8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C056DB">
            <w:r>
              <w:t>- Tobacco materials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  <w:r>
              <w:t>Ton of materials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681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C056DB">
            <w:r>
              <w:t>- Finished leaf pieces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  <w:r>
              <w:t>Ton of finished products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3,538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5,210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4,077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78.3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115.2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C056DB">
            <w:r>
              <w:t>- Finished tobacco strands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  <w:r>
              <w:t>Ton of finished products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834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863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156.9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103.5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C056DB">
            <w:r>
              <w:t>4. Processing quantity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  <w:r>
              <w:t>Ton of finished products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17,191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16,000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5,456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34.1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31.7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C056DB">
            <w:r>
              <w:t>- Leaf pieces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  <w:r>
              <w:t>Ton of finished products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10,580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10,000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3,413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34.1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32.3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C056DB">
            <w:r>
              <w:t>- Strands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  <w:r>
              <w:t>Ton of finished products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6,611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6,000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2,043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34.1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30.9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C056DB">
            <w:r>
              <w:t>5. Revenue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  <w:r>
              <w:t>Million VND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626,090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750,000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583,582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77.8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93.2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C056DB">
            <w:r>
              <w:t>In which: Exportation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  <w:r>
              <w:t>Million USD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0.94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15.1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14.6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Pr="00C056DB" w:rsidRDefault="00C056DB" w:rsidP="00C056DB">
            <w:pPr>
              <w:rPr>
                <w:lang w:val="en-US"/>
              </w:rPr>
            </w:pPr>
            <w:r>
              <w:lastRenderedPageBreak/>
              <w:t>6. Profit</w:t>
            </w:r>
            <w:r>
              <w:rPr>
                <w:lang w:val="en-US"/>
              </w:rPr>
              <w:t xml:space="preserve"> before tax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  <w:r>
              <w:t>Million VND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6,350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15,050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588.5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9.3</w:t>
            </w:r>
          </w:p>
        </w:tc>
      </w:tr>
      <w:tr w:rsidR="00C056DB" w:rsidTr="00C056DB">
        <w:trPr>
          <w:jc w:val="center"/>
        </w:trPr>
        <w:tc>
          <w:tcPr>
            <w:tcW w:w="1762" w:type="dxa"/>
            <w:shd w:val="clear" w:color="auto" w:fill="auto"/>
          </w:tcPr>
          <w:p w:rsidR="00C056DB" w:rsidRDefault="00C056DB" w:rsidP="00C056DB">
            <w:r>
              <w:t>7. Average income</w:t>
            </w:r>
          </w:p>
        </w:tc>
        <w:tc>
          <w:tcPr>
            <w:tcW w:w="1128" w:type="dxa"/>
          </w:tcPr>
          <w:p w:rsidR="00C056DB" w:rsidRDefault="00C056DB" w:rsidP="00C056DB">
            <w:pPr>
              <w:jc w:val="center"/>
            </w:pPr>
            <w:r>
              <w:t>Million VND/ person/ month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886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79.1</w:t>
            </w:r>
          </w:p>
        </w:tc>
        <w:tc>
          <w:tcPr>
            <w:tcW w:w="1310" w:type="dxa"/>
            <w:shd w:val="clear" w:color="auto" w:fill="auto"/>
          </w:tcPr>
          <w:p w:rsidR="00C056DB" w:rsidRPr="00C056DB" w:rsidRDefault="00C056DB" w:rsidP="00C056D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68.6</w:t>
            </w:r>
          </w:p>
        </w:tc>
      </w:tr>
    </w:tbl>
    <w:p w:rsidR="00C056DB" w:rsidRDefault="00C056DB" w:rsidP="00C056DB"/>
    <w:p w:rsidR="00C056DB" w:rsidRDefault="00C056DB" w:rsidP="00C056DB">
      <w:r>
        <w:t>Article 02: Approve the business operation plan for Quarter I</w:t>
      </w:r>
      <w:r>
        <w:rPr>
          <w:lang w:val="en-US"/>
        </w:rPr>
        <w:t>V</w:t>
      </w:r>
      <w:r>
        <w:t xml:space="preserve"> and estimated results of the </w:t>
      </w:r>
      <w:r>
        <w:rPr>
          <w:lang w:val="en-US"/>
        </w:rPr>
        <w:t>year</w:t>
      </w:r>
      <w:r>
        <w:t xml:space="preserve"> 2020 with these following major targets: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119"/>
        <w:gridCol w:w="1012"/>
        <w:gridCol w:w="1066"/>
        <w:gridCol w:w="1598"/>
        <w:gridCol w:w="1286"/>
        <w:gridCol w:w="1286"/>
      </w:tblGrid>
      <w:tr w:rsidR="00C056DB" w:rsidTr="00CC24D6">
        <w:trPr>
          <w:jc w:val="center"/>
        </w:trPr>
        <w:tc>
          <w:tcPr>
            <w:tcW w:w="1721" w:type="dxa"/>
            <w:vMerge w:val="restart"/>
            <w:shd w:val="clear" w:color="auto" w:fill="auto"/>
          </w:tcPr>
          <w:p w:rsidR="00C056DB" w:rsidRPr="00A12F37" w:rsidRDefault="00C056DB" w:rsidP="00B4653A">
            <w:pPr>
              <w:jc w:val="center"/>
              <w:rPr>
                <w:b/>
              </w:rPr>
            </w:pPr>
            <w:r w:rsidRPr="00A12F37">
              <w:rPr>
                <w:b/>
              </w:rPr>
              <w:t>Targets</w:t>
            </w:r>
          </w:p>
        </w:tc>
        <w:tc>
          <w:tcPr>
            <w:tcW w:w="1125" w:type="dxa"/>
            <w:vMerge w:val="restart"/>
          </w:tcPr>
          <w:p w:rsidR="00C056DB" w:rsidRPr="00A12F37" w:rsidRDefault="00C056DB" w:rsidP="00B4653A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C056DB" w:rsidRPr="00A12F37" w:rsidRDefault="00C056DB" w:rsidP="00B4653A">
            <w:pPr>
              <w:jc w:val="center"/>
              <w:rPr>
                <w:b/>
              </w:rPr>
            </w:pPr>
            <w:r>
              <w:rPr>
                <w:b/>
              </w:rPr>
              <w:t>Plan for 2020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C056DB" w:rsidRPr="00A12F37" w:rsidRDefault="00CC24D6" w:rsidP="00B4653A">
            <w:pPr>
              <w:jc w:val="center"/>
              <w:rPr>
                <w:b/>
              </w:rPr>
            </w:pPr>
            <w:r>
              <w:rPr>
                <w:b/>
              </w:rPr>
              <w:t>Plan for Quarter IV</w:t>
            </w:r>
            <w:r w:rsidR="00C056DB" w:rsidRPr="00A12F37">
              <w:rPr>
                <w:b/>
              </w:rPr>
              <w:t>. 2020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C056DB" w:rsidRPr="00A12F37" w:rsidRDefault="00C056DB" w:rsidP="00CC24D6">
            <w:pPr>
              <w:jc w:val="center"/>
              <w:rPr>
                <w:b/>
              </w:rPr>
            </w:pPr>
            <w:r>
              <w:rPr>
                <w:b/>
              </w:rPr>
              <w:t xml:space="preserve">Accumulated results </w:t>
            </w:r>
            <w:r w:rsidRPr="00A12F37">
              <w:rPr>
                <w:b/>
              </w:rPr>
              <w:t>of 2020</w:t>
            </w:r>
          </w:p>
        </w:tc>
        <w:tc>
          <w:tcPr>
            <w:tcW w:w="2604" w:type="dxa"/>
            <w:gridSpan w:val="2"/>
            <w:shd w:val="clear" w:color="auto" w:fill="auto"/>
          </w:tcPr>
          <w:p w:rsidR="00C056DB" w:rsidRPr="00A12F37" w:rsidRDefault="00C056DB" w:rsidP="00B4653A">
            <w:pPr>
              <w:jc w:val="center"/>
              <w:rPr>
                <w:b/>
              </w:rPr>
            </w:pPr>
            <w:r w:rsidRPr="00A12F37">
              <w:rPr>
                <w:b/>
              </w:rPr>
              <w:t>Rate (%)</w:t>
            </w:r>
          </w:p>
        </w:tc>
      </w:tr>
      <w:tr w:rsidR="00C056DB" w:rsidTr="00CC24D6">
        <w:trPr>
          <w:jc w:val="center"/>
        </w:trPr>
        <w:tc>
          <w:tcPr>
            <w:tcW w:w="1721" w:type="dxa"/>
            <w:vMerge/>
            <w:shd w:val="clear" w:color="auto" w:fill="auto"/>
          </w:tcPr>
          <w:p w:rsidR="00C056DB" w:rsidRPr="00A12F37" w:rsidRDefault="00C056DB" w:rsidP="00B4653A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C056DB" w:rsidRPr="00A12F37" w:rsidRDefault="00C056DB" w:rsidP="00B4653A">
            <w:pPr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C056DB" w:rsidRPr="00A12F37" w:rsidRDefault="00C056DB" w:rsidP="00B4653A">
            <w:pPr>
              <w:jc w:val="center"/>
              <w:rPr>
                <w:b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056DB" w:rsidRPr="00A12F37" w:rsidRDefault="00C056DB" w:rsidP="00B4653A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C056DB" w:rsidRPr="00A12F37" w:rsidRDefault="00C056DB" w:rsidP="00B4653A">
            <w:pPr>
              <w:jc w:val="center"/>
              <w:rPr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:rsidR="00C056DB" w:rsidRPr="00A12F37" w:rsidRDefault="00C056DB" w:rsidP="00B4653A">
            <w:pPr>
              <w:jc w:val="center"/>
              <w:rPr>
                <w:b/>
              </w:rPr>
            </w:pPr>
            <w:r w:rsidRPr="00A12F37">
              <w:rPr>
                <w:b/>
              </w:rPr>
              <w:t>Exercised results/ Plan for 2020</w:t>
            </w:r>
          </w:p>
        </w:tc>
        <w:tc>
          <w:tcPr>
            <w:tcW w:w="1302" w:type="dxa"/>
            <w:shd w:val="clear" w:color="auto" w:fill="auto"/>
          </w:tcPr>
          <w:p w:rsidR="00C056DB" w:rsidRPr="00A12F37" w:rsidRDefault="00C056DB" w:rsidP="00B4653A">
            <w:pPr>
              <w:jc w:val="center"/>
              <w:rPr>
                <w:b/>
              </w:rPr>
            </w:pPr>
            <w:r w:rsidRPr="00A12F37">
              <w:rPr>
                <w:b/>
              </w:rPr>
              <w:t>Exercised result</w:t>
            </w:r>
            <w:r>
              <w:rPr>
                <w:b/>
              </w:rPr>
              <w:t>s</w:t>
            </w:r>
            <w:r w:rsidRPr="00A12F37">
              <w:rPr>
                <w:b/>
              </w:rPr>
              <w:t xml:space="preserve"> </w:t>
            </w:r>
            <w:r>
              <w:rPr>
                <w:b/>
              </w:rPr>
              <w:t>year on year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1. Acreage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Ha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2,120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2,130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100.5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101.7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2. Purchasing quantity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Ton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6,970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5,455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78.3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59.2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3. Consumption quantity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6,360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483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6,083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95.6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76.6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- Tobacco materials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Ton of materials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660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93.8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- Finished leaf pieces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Ton of finished products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5,210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377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4,454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85.5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73.6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- Finished tobacco strands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Ton of finished products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969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176.2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81.8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4. Processing quantity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Ton of finished products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16,000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6,296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39.4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26.5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- Leaf pieces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Ton of finished products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10,000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3,553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35.5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- Strands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Ton of finished products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6,000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2,743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45.7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28.6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5. Revenue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Million VND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750,000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73,176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656,758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87.6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64.7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lastRenderedPageBreak/>
              <w:t>In which: Exportation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Million USD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30.8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19.2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6. Profit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Million VND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15,050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11,400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75.7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61.5</w:t>
            </w:r>
          </w:p>
        </w:tc>
      </w:tr>
      <w:tr w:rsidR="00CC24D6" w:rsidTr="00CC24D6">
        <w:trPr>
          <w:jc w:val="center"/>
        </w:trPr>
        <w:tc>
          <w:tcPr>
            <w:tcW w:w="1721" w:type="dxa"/>
            <w:shd w:val="clear" w:color="auto" w:fill="auto"/>
          </w:tcPr>
          <w:p w:rsidR="00CC24D6" w:rsidRDefault="00CC24D6" w:rsidP="00CC24D6">
            <w:r>
              <w:t>7. Average income</w:t>
            </w:r>
          </w:p>
        </w:tc>
        <w:tc>
          <w:tcPr>
            <w:tcW w:w="1125" w:type="dxa"/>
          </w:tcPr>
          <w:p w:rsidR="00CC24D6" w:rsidRDefault="00CC24D6" w:rsidP="00CC24D6">
            <w:pPr>
              <w:jc w:val="center"/>
            </w:pPr>
            <w:r>
              <w:t>Million VND/ person/ month</w:t>
            </w:r>
          </w:p>
        </w:tc>
        <w:tc>
          <w:tcPr>
            <w:tcW w:w="872" w:type="dxa"/>
            <w:shd w:val="clear" w:color="auto" w:fill="auto"/>
          </w:tcPr>
          <w:p w:rsidR="00CC24D6" w:rsidRPr="00C056DB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  <w:tc>
          <w:tcPr>
            <w:tcW w:w="1096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6.7</w:t>
            </w:r>
          </w:p>
        </w:tc>
        <w:tc>
          <w:tcPr>
            <w:tcW w:w="1598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76.9</w:t>
            </w:r>
          </w:p>
        </w:tc>
        <w:tc>
          <w:tcPr>
            <w:tcW w:w="1302" w:type="dxa"/>
            <w:shd w:val="clear" w:color="auto" w:fill="auto"/>
          </w:tcPr>
          <w:p w:rsidR="00CC24D6" w:rsidRPr="00CC24D6" w:rsidRDefault="00CC24D6" w:rsidP="00CC24D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62.5</w:t>
            </w:r>
          </w:p>
        </w:tc>
      </w:tr>
    </w:tbl>
    <w:p w:rsidR="00C056DB" w:rsidRDefault="00C056DB" w:rsidP="00C056DB"/>
    <w:p w:rsidR="00C056DB" w:rsidRDefault="00C056DB" w:rsidP="00C056DB">
      <w:bookmarkStart w:id="0" w:name="_GoBack"/>
      <w:bookmarkEnd w:id="0"/>
      <w:r>
        <w:t>Assign Manager of the Company and the related units/ individuals to implement this board resolution in accordance with the current regulations</w:t>
      </w:r>
    </w:p>
    <w:p w:rsidR="00D85F88" w:rsidRPr="00F54B3C" w:rsidRDefault="00D85F88" w:rsidP="00F54B3C"/>
    <w:sectPr w:rsidR="00D85F88" w:rsidRPr="00F5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87"/>
    <w:rsid w:val="0015487C"/>
    <w:rsid w:val="002C38B4"/>
    <w:rsid w:val="00763D2F"/>
    <w:rsid w:val="00774F82"/>
    <w:rsid w:val="00C056DB"/>
    <w:rsid w:val="00CC24D6"/>
    <w:rsid w:val="00CD0F87"/>
    <w:rsid w:val="00D85F88"/>
    <w:rsid w:val="00F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4268A5"/>
  <w15:chartTrackingRefBased/>
  <w15:docId w15:val="{E3222E26-08FF-48CC-A789-8ED8465C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Minh Hang</dc:creator>
  <cp:keywords/>
  <dc:description/>
  <cp:lastModifiedBy>Trinh Minh Hang</cp:lastModifiedBy>
  <cp:revision>3</cp:revision>
  <dcterms:created xsi:type="dcterms:W3CDTF">2020-11-09T03:11:00Z</dcterms:created>
  <dcterms:modified xsi:type="dcterms:W3CDTF">2020-11-10T02:29:00Z</dcterms:modified>
</cp:coreProperties>
</file>